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5335DDB8" w:rsidR="00C970E9" w:rsidRPr="000D729A" w:rsidRDefault="00460B58" w:rsidP="00FB2381">
      <w:pPr>
        <w:jc w:val="center"/>
        <w:rPr>
          <w:rFonts w:ascii="GHEA Grapalat" w:hAnsi="GHEA Grapalat"/>
          <w:b/>
          <w:bCs/>
          <w:color w:val="000000" w:themeColor="text1"/>
          <w:sz w:val="24"/>
          <w:szCs w:val="24"/>
        </w:rPr>
      </w:pPr>
      <w:r w:rsidRPr="000D729A">
        <w:rPr>
          <w:rFonts w:ascii="GHEA Grapalat" w:hAnsi="GHEA Grapalat"/>
          <w:b/>
          <w:bCs/>
          <w:color w:val="000000" w:themeColor="text1"/>
          <w:sz w:val="24"/>
          <w:szCs w:val="24"/>
        </w:rPr>
        <w:t xml:space="preserve">ԿԾԿԾԻԳ-ԷԱՃԱՊՁԲ-25/43 </w:t>
      </w:r>
      <w:r w:rsidR="00FB2381" w:rsidRPr="000D729A">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3333"/>
        <w:gridCol w:w="3383"/>
      </w:tblGrid>
      <w:tr w:rsidR="000D729A" w:rsidRPr="000D729A" w14:paraId="62F37CC6" w14:textId="77777777" w:rsidTr="00BF6787">
        <w:trPr>
          <w:trHeight w:val="770"/>
          <w:jc w:val="center"/>
        </w:trPr>
        <w:tc>
          <w:tcPr>
            <w:tcW w:w="3297" w:type="dxa"/>
            <w:shd w:val="clear" w:color="auto" w:fill="auto"/>
            <w:vAlign w:val="center"/>
          </w:tcPr>
          <w:p w14:paraId="19A26E83" w14:textId="77777777" w:rsidR="00460B58" w:rsidRPr="000D729A" w:rsidRDefault="00460B58" w:rsidP="00BF6787">
            <w:pPr>
              <w:tabs>
                <w:tab w:val="left" w:pos="3030"/>
              </w:tabs>
              <w:spacing w:after="0" w:line="240" w:lineRule="auto"/>
              <w:rPr>
                <w:rFonts w:ascii="GHEA Grapalat" w:hAnsi="GHEA Grapalat"/>
                <w:b/>
                <w:color w:val="000000" w:themeColor="text1"/>
                <w:lang w:val="hy-AM"/>
              </w:rPr>
            </w:pPr>
            <w:r w:rsidRPr="000D729A">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gridSpan w:val="2"/>
            <w:shd w:val="clear" w:color="auto" w:fill="auto"/>
            <w:vAlign w:val="center"/>
          </w:tcPr>
          <w:p w14:paraId="07765DA7" w14:textId="77777777" w:rsidR="00460B58" w:rsidRPr="000D729A" w:rsidRDefault="00460B58" w:rsidP="00BF6787">
            <w:pPr>
              <w:tabs>
                <w:tab w:val="left" w:pos="3030"/>
              </w:tabs>
              <w:spacing w:after="0" w:line="240" w:lineRule="auto"/>
              <w:rPr>
                <w:rFonts w:ascii="GHEA Grapalat" w:hAnsi="GHEA Grapalat"/>
                <w:color w:val="000000" w:themeColor="text1"/>
                <w:lang w:val="hy-AM"/>
              </w:rPr>
            </w:pPr>
            <w:r w:rsidRPr="000D729A">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0D729A" w:rsidRPr="000D729A" w14:paraId="3E8C1217" w14:textId="77777777" w:rsidTr="00BF6787">
        <w:trPr>
          <w:trHeight w:val="84"/>
          <w:jc w:val="center"/>
        </w:trPr>
        <w:tc>
          <w:tcPr>
            <w:tcW w:w="3297" w:type="dxa"/>
            <w:shd w:val="clear" w:color="auto" w:fill="auto"/>
            <w:vAlign w:val="center"/>
          </w:tcPr>
          <w:p w14:paraId="32069F1B" w14:textId="77777777" w:rsidR="00460B58" w:rsidRPr="000D729A" w:rsidRDefault="00460B58" w:rsidP="00BF6787">
            <w:pPr>
              <w:tabs>
                <w:tab w:val="left" w:pos="3030"/>
              </w:tabs>
              <w:spacing w:after="0" w:line="240" w:lineRule="auto"/>
              <w:rPr>
                <w:rFonts w:ascii="GHEA Grapalat" w:hAnsi="GHEA Grapalat"/>
                <w:b/>
                <w:color w:val="000000" w:themeColor="text1"/>
                <w:lang w:val="hy-AM"/>
              </w:rPr>
            </w:pPr>
            <w:r w:rsidRPr="000D729A">
              <w:rPr>
                <w:rFonts w:ascii="GHEA Grapalat" w:hAnsi="GHEA Grapalat"/>
                <w:b/>
                <w:color w:val="000000" w:themeColor="text1"/>
              </w:rPr>
              <w:t xml:space="preserve">Մատակարարման </w:t>
            </w:r>
            <w:r w:rsidRPr="000D729A">
              <w:rPr>
                <w:rFonts w:ascii="GHEA Grapalat" w:hAnsi="GHEA Grapalat"/>
                <w:b/>
                <w:color w:val="000000" w:themeColor="text1"/>
                <w:lang w:val="hy-AM"/>
              </w:rPr>
              <w:t>վայր</w:t>
            </w:r>
          </w:p>
        </w:tc>
        <w:tc>
          <w:tcPr>
            <w:tcW w:w="6716" w:type="dxa"/>
            <w:gridSpan w:val="2"/>
            <w:shd w:val="clear" w:color="auto" w:fill="auto"/>
            <w:vAlign w:val="center"/>
          </w:tcPr>
          <w:p w14:paraId="4312AD38" w14:textId="77777777" w:rsidR="00460B58" w:rsidRPr="000D729A" w:rsidRDefault="00460B58" w:rsidP="00BF6787">
            <w:pPr>
              <w:tabs>
                <w:tab w:val="left" w:pos="3030"/>
              </w:tabs>
              <w:spacing w:after="0" w:line="240" w:lineRule="auto"/>
              <w:rPr>
                <w:rFonts w:ascii="GHEA Grapalat" w:hAnsi="GHEA Grapalat"/>
                <w:color w:val="000000" w:themeColor="text1"/>
                <w:lang w:val="hy-AM"/>
              </w:rPr>
            </w:pPr>
            <w:r w:rsidRPr="000D729A">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0D729A" w:rsidRPr="000D729A" w14:paraId="707E19BA" w14:textId="77777777" w:rsidTr="00BF6787">
        <w:trPr>
          <w:trHeight w:val="84"/>
          <w:jc w:val="center"/>
        </w:trPr>
        <w:tc>
          <w:tcPr>
            <w:tcW w:w="3297" w:type="dxa"/>
            <w:shd w:val="clear" w:color="auto" w:fill="auto"/>
            <w:vAlign w:val="center"/>
          </w:tcPr>
          <w:p w14:paraId="1E9EC08B" w14:textId="77777777" w:rsidR="00460B58" w:rsidRPr="000D729A" w:rsidRDefault="00460B58" w:rsidP="00BF6787">
            <w:pPr>
              <w:tabs>
                <w:tab w:val="left" w:pos="3030"/>
              </w:tabs>
              <w:spacing w:after="0" w:line="240" w:lineRule="auto"/>
              <w:rPr>
                <w:rFonts w:ascii="GHEA Grapalat" w:hAnsi="GHEA Grapalat"/>
                <w:b/>
                <w:color w:val="000000" w:themeColor="text1"/>
                <w:lang w:val="hy-AM"/>
              </w:rPr>
            </w:pPr>
            <w:r w:rsidRPr="000D729A">
              <w:rPr>
                <w:rFonts w:ascii="GHEA Grapalat" w:hAnsi="GHEA Grapalat"/>
                <w:b/>
                <w:color w:val="000000" w:themeColor="text1"/>
                <w:lang w:val="hy-AM"/>
              </w:rPr>
              <w:t>Մատակարարման ժամկետի թույլատրելի խախտման օրերը</w:t>
            </w:r>
          </w:p>
        </w:tc>
        <w:tc>
          <w:tcPr>
            <w:tcW w:w="6716" w:type="dxa"/>
            <w:gridSpan w:val="2"/>
            <w:shd w:val="clear" w:color="auto" w:fill="auto"/>
            <w:vAlign w:val="center"/>
          </w:tcPr>
          <w:p w14:paraId="4B4D5336" w14:textId="77777777" w:rsidR="00460B58" w:rsidRPr="000D729A" w:rsidRDefault="00460B58" w:rsidP="00BF6787">
            <w:pPr>
              <w:tabs>
                <w:tab w:val="left" w:pos="3030"/>
              </w:tabs>
              <w:spacing w:after="0" w:line="240" w:lineRule="auto"/>
              <w:rPr>
                <w:rFonts w:ascii="GHEA Grapalat" w:hAnsi="GHEA Grapalat"/>
                <w:color w:val="000000" w:themeColor="text1"/>
              </w:rPr>
            </w:pPr>
            <w:r w:rsidRPr="000D729A">
              <w:rPr>
                <w:rFonts w:ascii="GHEA Grapalat" w:hAnsi="GHEA Grapalat"/>
                <w:color w:val="000000" w:themeColor="text1"/>
              </w:rPr>
              <w:t>Սահմանվում է 10 օրացուցային օր</w:t>
            </w:r>
          </w:p>
        </w:tc>
      </w:tr>
      <w:tr w:rsidR="000D729A" w:rsidRPr="000D729A" w14:paraId="68425133" w14:textId="77777777" w:rsidTr="00BF6787">
        <w:trPr>
          <w:trHeight w:val="84"/>
          <w:jc w:val="center"/>
        </w:trPr>
        <w:tc>
          <w:tcPr>
            <w:tcW w:w="3297" w:type="dxa"/>
            <w:shd w:val="clear" w:color="auto" w:fill="auto"/>
            <w:vAlign w:val="center"/>
          </w:tcPr>
          <w:p w14:paraId="30ADEFFA" w14:textId="77777777" w:rsidR="00460B58" w:rsidRPr="000D729A" w:rsidRDefault="00460B58" w:rsidP="00BF6787">
            <w:pPr>
              <w:tabs>
                <w:tab w:val="left" w:pos="3030"/>
              </w:tabs>
              <w:spacing w:after="0" w:line="240" w:lineRule="auto"/>
              <w:rPr>
                <w:rFonts w:ascii="GHEA Grapalat" w:hAnsi="GHEA Grapalat"/>
                <w:b/>
                <w:color w:val="000000" w:themeColor="text1"/>
                <w:lang w:val="hy-AM"/>
              </w:rPr>
            </w:pPr>
            <w:r w:rsidRPr="000D729A">
              <w:rPr>
                <w:rFonts w:ascii="GHEA Grapalat" w:hAnsi="GHEA Grapalat"/>
                <w:b/>
                <w:color w:val="000000" w:themeColor="text1"/>
                <w:lang w:val="hy-AM"/>
              </w:rPr>
              <w:t>Կանխավճարի պայման</w:t>
            </w:r>
          </w:p>
        </w:tc>
        <w:tc>
          <w:tcPr>
            <w:tcW w:w="6716" w:type="dxa"/>
            <w:gridSpan w:val="2"/>
            <w:shd w:val="clear" w:color="auto" w:fill="auto"/>
            <w:vAlign w:val="center"/>
          </w:tcPr>
          <w:p w14:paraId="1BDC29F5" w14:textId="77777777" w:rsidR="00460B58" w:rsidRPr="000D729A" w:rsidRDefault="00460B58" w:rsidP="00BF6787">
            <w:pPr>
              <w:tabs>
                <w:tab w:val="left" w:pos="3030"/>
              </w:tabs>
              <w:spacing w:after="0" w:line="240" w:lineRule="auto"/>
              <w:rPr>
                <w:rFonts w:ascii="GHEA Grapalat" w:hAnsi="GHEA Grapalat"/>
                <w:color w:val="000000" w:themeColor="text1"/>
                <w:highlight w:val="yellow"/>
                <w:lang w:val="hy-AM"/>
              </w:rPr>
            </w:pPr>
            <w:r w:rsidRPr="000D729A">
              <w:rPr>
                <w:rFonts w:ascii="GHEA Grapalat" w:hAnsi="GHEA Grapalat"/>
                <w:color w:val="000000" w:themeColor="text1"/>
                <w:lang w:val="hy-AM"/>
              </w:rPr>
              <w:t>Պայմանագրի գնի մինչև 30%-ի չափով</w:t>
            </w:r>
          </w:p>
        </w:tc>
      </w:tr>
      <w:tr w:rsidR="000D729A" w:rsidRPr="000D729A" w14:paraId="3FCD15AB" w14:textId="77777777" w:rsidTr="00BF6787">
        <w:trPr>
          <w:trHeight w:val="57"/>
          <w:jc w:val="center"/>
        </w:trPr>
        <w:tc>
          <w:tcPr>
            <w:tcW w:w="3297" w:type="dxa"/>
            <w:shd w:val="clear" w:color="auto" w:fill="auto"/>
            <w:vAlign w:val="center"/>
          </w:tcPr>
          <w:p w14:paraId="53321061" w14:textId="77777777" w:rsidR="00460B58" w:rsidRPr="000D729A" w:rsidRDefault="00460B58" w:rsidP="00BF6787">
            <w:pPr>
              <w:tabs>
                <w:tab w:val="left" w:pos="3030"/>
              </w:tabs>
              <w:spacing w:after="0" w:line="240" w:lineRule="auto"/>
              <w:rPr>
                <w:rFonts w:ascii="GHEA Grapalat" w:hAnsi="GHEA Grapalat"/>
                <w:b/>
                <w:color w:val="000000" w:themeColor="text1"/>
                <w:lang w:val="hy-AM"/>
              </w:rPr>
            </w:pPr>
            <w:r w:rsidRPr="000D729A">
              <w:rPr>
                <w:rFonts w:ascii="GHEA Grapalat" w:hAnsi="GHEA Grapalat"/>
                <w:b/>
                <w:color w:val="000000" w:themeColor="text1"/>
                <w:lang w:val="hy-AM"/>
              </w:rPr>
              <w:t>Երաշխիքային ժամկետ</w:t>
            </w:r>
          </w:p>
        </w:tc>
        <w:tc>
          <w:tcPr>
            <w:tcW w:w="6716" w:type="dxa"/>
            <w:gridSpan w:val="2"/>
            <w:shd w:val="clear" w:color="auto" w:fill="auto"/>
            <w:vAlign w:val="center"/>
          </w:tcPr>
          <w:p w14:paraId="42AB46EF" w14:textId="77777777" w:rsidR="00460B58" w:rsidRPr="000D729A" w:rsidRDefault="00460B58" w:rsidP="00BF6787">
            <w:pPr>
              <w:tabs>
                <w:tab w:val="left" w:pos="3030"/>
              </w:tabs>
              <w:spacing w:after="0" w:line="240" w:lineRule="auto"/>
              <w:jc w:val="both"/>
              <w:rPr>
                <w:rFonts w:ascii="GHEA Grapalat" w:hAnsi="GHEA Grapalat"/>
                <w:color w:val="000000" w:themeColor="text1"/>
                <w:lang w:val="hy-AM"/>
              </w:rPr>
            </w:pPr>
            <w:r w:rsidRPr="000D729A">
              <w:rPr>
                <w:rFonts w:ascii="GHEA Grapalat" w:hAnsi="GHEA Grapalat"/>
                <w:color w:val="000000" w:themeColor="text1"/>
                <w:lang w:val="hy-AM"/>
              </w:rPr>
              <w:t>Մատակարարվող ընդհանուր համակարգի երաշխիքային սպասարկման ժամկետը մատակարարի կողﬕց պետք է լինի առնվազն 365 օր, բացառությամբ այն ապրանքատեսակների, որոնց համար Հավելված 1-ում սահմանված են երաշխիքային սպասարկման այլ ժամկետներ: Այն ապրանքատեսակները, որոնց համար նշված է 365 օրից ավել ժամկետ, տվյալ ապրանքատեսակների երաշխիքային ժամկետները պետք է տրամադրվեն արտադրողի կողﬕց երաշխիքային նամակով կամ մասնակցի կողմից բանկային երաշխիքի տեսքով:</w:t>
            </w:r>
          </w:p>
        </w:tc>
      </w:tr>
      <w:tr w:rsidR="000D729A" w:rsidRPr="000D729A" w14:paraId="18A4FED0" w14:textId="77777777" w:rsidTr="00BF6787">
        <w:trPr>
          <w:trHeight w:val="962"/>
          <w:jc w:val="center"/>
        </w:trPr>
        <w:tc>
          <w:tcPr>
            <w:tcW w:w="3297" w:type="dxa"/>
            <w:shd w:val="clear" w:color="auto" w:fill="auto"/>
            <w:vAlign w:val="center"/>
          </w:tcPr>
          <w:p w14:paraId="39C5089A" w14:textId="77777777" w:rsidR="00460B58" w:rsidRPr="000D729A" w:rsidRDefault="00460B58" w:rsidP="00BF6787">
            <w:pPr>
              <w:tabs>
                <w:tab w:val="left" w:pos="3030"/>
              </w:tabs>
              <w:spacing w:after="0" w:line="240" w:lineRule="auto"/>
              <w:rPr>
                <w:rFonts w:ascii="GHEA Grapalat" w:hAnsi="GHEA Grapalat" w:cs="Sylfaen"/>
                <w:b/>
                <w:bCs/>
                <w:color w:val="000000" w:themeColor="text1"/>
                <w:lang w:val="hy-AM"/>
              </w:rPr>
            </w:pPr>
            <w:r w:rsidRPr="000D729A">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gridSpan w:val="2"/>
            <w:shd w:val="clear" w:color="auto" w:fill="auto"/>
            <w:vAlign w:val="center"/>
          </w:tcPr>
          <w:p w14:paraId="56E7E0B9" w14:textId="77777777" w:rsidR="00460B58" w:rsidRPr="000D729A" w:rsidRDefault="00460B58" w:rsidP="00BF6787">
            <w:pPr>
              <w:tabs>
                <w:tab w:val="left" w:pos="3030"/>
              </w:tabs>
              <w:spacing w:after="0" w:line="240" w:lineRule="auto"/>
              <w:rPr>
                <w:rFonts w:ascii="GHEA Grapalat" w:hAnsi="GHEA Grapalat"/>
                <w:color w:val="000000" w:themeColor="text1"/>
                <w:lang w:val="hy-AM"/>
              </w:rPr>
            </w:pPr>
            <w:r w:rsidRPr="000D729A">
              <w:rPr>
                <w:rFonts w:ascii="GHEA Grapalat" w:hAnsi="GHEA Grapalat"/>
                <w:color w:val="000000" w:themeColor="text1"/>
                <w:lang w:val="hy-AM"/>
              </w:rPr>
              <w:t xml:space="preserve">10 </w:t>
            </w:r>
            <w:r w:rsidRPr="000D729A">
              <w:rPr>
                <w:rFonts w:ascii="GHEA Grapalat" w:hAnsi="GHEA Grapalat" w:cs="Sylfaen"/>
                <w:color w:val="000000" w:themeColor="text1"/>
                <w:lang w:val="hy-AM"/>
              </w:rPr>
              <w:t>աշխատանքային օրվա ընթացքում</w:t>
            </w:r>
          </w:p>
        </w:tc>
      </w:tr>
      <w:tr w:rsidR="000D729A" w:rsidRPr="000D729A" w14:paraId="17F88AAC" w14:textId="77777777" w:rsidTr="00BF6787">
        <w:trPr>
          <w:trHeight w:val="84"/>
          <w:jc w:val="center"/>
        </w:trPr>
        <w:tc>
          <w:tcPr>
            <w:tcW w:w="3297" w:type="dxa"/>
            <w:shd w:val="clear" w:color="auto" w:fill="auto"/>
            <w:vAlign w:val="center"/>
          </w:tcPr>
          <w:p w14:paraId="0CD030BB" w14:textId="77777777" w:rsidR="00460B58" w:rsidRPr="000D729A" w:rsidRDefault="00460B58" w:rsidP="00BF6787">
            <w:pPr>
              <w:tabs>
                <w:tab w:val="left" w:pos="3030"/>
              </w:tabs>
              <w:spacing w:after="0" w:line="240" w:lineRule="auto"/>
              <w:rPr>
                <w:rFonts w:ascii="GHEA Grapalat" w:hAnsi="GHEA Grapalat" w:cs="Sylfaen"/>
                <w:b/>
                <w:bCs/>
                <w:color w:val="000000" w:themeColor="text1"/>
                <w:highlight w:val="yellow"/>
              </w:rPr>
            </w:pPr>
            <w:r w:rsidRPr="000D729A">
              <w:rPr>
                <w:rFonts w:ascii="GHEA Grapalat" w:hAnsi="GHEA Grapalat"/>
                <w:b/>
                <w:color w:val="000000" w:themeColor="text1"/>
              </w:rPr>
              <w:t>Մատակարարման պայմաններ</w:t>
            </w:r>
          </w:p>
        </w:tc>
        <w:tc>
          <w:tcPr>
            <w:tcW w:w="6716" w:type="dxa"/>
            <w:gridSpan w:val="2"/>
            <w:shd w:val="clear" w:color="auto" w:fill="auto"/>
            <w:vAlign w:val="center"/>
          </w:tcPr>
          <w:p w14:paraId="29EA2E22" w14:textId="77777777" w:rsidR="00460B58" w:rsidRPr="000D729A" w:rsidRDefault="00460B58" w:rsidP="00BF6787">
            <w:pPr>
              <w:spacing w:after="0" w:line="240" w:lineRule="auto"/>
              <w:jc w:val="both"/>
              <w:rPr>
                <w:rFonts w:ascii="GHEA Grapalat" w:hAnsi="GHEA Grapalat"/>
                <w:color w:val="000000" w:themeColor="text1"/>
              </w:rPr>
            </w:pPr>
            <w:r w:rsidRPr="000D729A">
              <w:rPr>
                <w:rFonts w:ascii="GHEA Grapalat" w:hAnsi="GHEA Grapalat"/>
                <w:color w:val="000000" w:themeColor="text1"/>
              </w:rPr>
              <w:t>Մատակարարը պետք է ապրանքը տեղափոխի ՀՀ-ում իր կամ իր կողմից վարձակալած տարածք, որտեղ ապրանքները ընտրանքային կարգով պետք է ենթարկվեն ստուգման համապատասխանությանը պայմանագրին (յուրաքանչյուր ապրանքատեսակից ընտրանքային կարգով թվով 5 նմուշի համապատասխանության ստուգում պայմանագրով նախատեսված տեխնիկական բնութագրին), որի հաստատումից հետո նոր պետք է առաքվեն դպրոցների ցանկում նշված հասցեներով: Մատակարարման վերջնաժամկետն է` 2026թ-ի մայիսի 15-ը ներառյալ, որն իր մեջ ներառում է լիցենզավորված ծրագրերի տեղադրումն ու կարգաբերումը:</w:t>
            </w:r>
          </w:p>
        </w:tc>
      </w:tr>
      <w:tr w:rsidR="000D729A" w:rsidRPr="000D729A" w14:paraId="02208390" w14:textId="77777777" w:rsidTr="00BF6787">
        <w:trPr>
          <w:trHeight w:val="84"/>
          <w:jc w:val="center"/>
        </w:trPr>
        <w:tc>
          <w:tcPr>
            <w:tcW w:w="3297" w:type="dxa"/>
            <w:shd w:val="clear" w:color="auto" w:fill="auto"/>
            <w:vAlign w:val="center"/>
          </w:tcPr>
          <w:p w14:paraId="34ECA46E" w14:textId="77777777" w:rsidR="00460B58" w:rsidRPr="000D729A" w:rsidRDefault="00460B58" w:rsidP="00BF6787">
            <w:pPr>
              <w:tabs>
                <w:tab w:val="left" w:pos="3030"/>
              </w:tabs>
              <w:spacing w:after="0" w:line="240" w:lineRule="auto"/>
              <w:rPr>
                <w:rFonts w:ascii="GHEA Grapalat" w:hAnsi="GHEA Grapalat"/>
                <w:b/>
                <w:color w:val="000000" w:themeColor="text1"/>
              </w:rPr>
            </w:pPr>
            <w:r w:rsidRPr="000D729A">
              <w:rPr>
                <w:rFonts w:ascii="GHEA Grapalat" w:hAnsi="GHEA Grapalat"/>
                <w:b/>
                <w:color w:val="000000" w:themeColor="text1"/>
              </w:rPr>
              <w:t>Մասնակցից պահանջվող փաստաթղթեր</w:t>
            </w:r>
          </w:p>
        </w:tc>
        <w:tc>
          <w:tcPr>
            <w:tcW w:w="6716" w:type="dxa"/>
            <w:gridSpan w:val="2"/>
            <w:shd w:val="clear" w:color="auto" w:fill="auto"/>
            <w:vAlign w:val="center"/>
          </w:tcPr>
          <w:p w14:paraId="756CCF6C"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Մասնակիցը հայտով ներկայացնում է`</w:t>
            </w:r>
          </w:p>
          <w:p w14:paraId="6A5E5CAA"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 xml:space="preserve">1) իր կողմից հաստատված դիմում-հայտարարություն` նշելով էլեկտրոնային փոստի հասցեն, հարկ վճարողի հաշվառման համարը, գործունեության հասցեն, սպասարկող բանկային </w:t>
            </w:r>
            <w:r w:rsidRPr="000D729A">
              <w:rPr>
                <w:rFonts w:ascii="GHEA Grapalat" w:hAnsi="GHEA Grapalat" w:cs="Sylfaen"/>
                <w:color w:val="000000" w:themeColor="text1"/>
                <w:sz w:val="22"/>
                <w:szCs w:val="28"/>
                <w:lang w:val="hy-AM"/>
              </w:rPr>
              <w:lastRenderedPageBreak/>
              <w:t>կազմակերպության անվանումը, բանկային հաշվեհամարը և հեռախոսահամարը, որը ներառում է`</w:t>
            </w:r>
          </w:p>
          <w:p w14:paraId="4115DE78"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ա) հավաստում հրավերով սահմանված մասնակցության իրավունքի պահանջներին իր և իրեն փոխկապակցված անձանց տվյալների համապատասխանության մասին.</w:t>
            </w:r>
          </w:p>
          <w:p w14:paraId="7F046CF8"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67D55BF4"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F359533"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5A9C581"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1D0AC8FF"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համաձայն սահմանվող ձևաչափի (կցվում է) (անհրաժեշտ է ներկայացնել և՛ հաստատված, և՛ աշխատանքային (word) տարբերակներով).</w:t>
            </w:r>
          </w:p>
          <w:p w14:paraId="41CD9E07"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3) իր կողմից հաստատված գնային առաջարկ (մասնակցի կողմից ներկայացվում է համակարգի միջոցով).</w:t>
            </w:r>
          </w:p>
          <w:p w14:paraId="08343FA6"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4) առաջարկվող ապրանքների ցանկի (բացվածքի) միավոր արժեքների գնացուցակ, համաձայն սահմանվող ձևաչափի (կցվում է) (անհրաժեշտ է ներկայացնել և՛ հաստատված, և՛ աշխատանքային (word) տարբերակներով).</w:t>
            </w:r>
          </w:p>
          <w:p w14:paraId="577A7342"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5) հայտի ապահովում՝ կանխիկ փողի կամ բանկային երաշխիքի ձևով (բանկային երաշխիքի ձևաչափը կցվում է).</w:t>
            </w:r>
          </w:p>
          <w:p w14:paraId="0FA48E69"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36F8070B"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lastRenderedPageBreak/>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643313F9"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w:t>
            </w:r>
            <w:r w:rsidRPr="000D729A">
              <w:rPr>
                <w:rFonts w:ascii="GHEA Grapalat" w:hAnsi="GHEA Grapalat" w:cs="Sylfaen"/>
                <w:color w:val="000000" w:themeColor="text1"/>
                <w:sz w:val="22"/>
                <w:szCs w:val="28"/>
                <w:lang w:val="hy-AM"/>
              </w:rPr>
              <w:tab/>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69235A4" w14:textId="77777777" w:rsidR="00460B58" w:rsidRPr="000D729A" w:rsidRDefault="00460B58" w:rsidP="00BF6787">
            <w:pPr>
              <w:pStyle w:val="BodyTextIndent2"/>
              <w:spacing w:line="240" w:lineRule="auto"/>
              <w:ind w:firstLine="259"/>
              <w:rPr>
                <w:rFonts w:ascii="GHEA Grapalat" w:hAnsi="GHEA Grapalat" w:cs="Sylfaen"/>
                <w:color w:val="000000" w:themeColor="text1"/>
                <w:sz w:val="22"/>
                <w:szCs w:val="28"/>
                <w:lang w:val="hy-AM"/>
              </w:rPr>
            </w:pPr>
            <w:r w:rsidRPr="000D729A">
              <w:rPr>
                <w:rFonts w:ascii="GHEA Grapalat" w:hAnsi="GHEA Grapalat" w:cs="Sylfaen"/>
                <w:color w:val="000000" w:themeColor="text1"/>
                <w:sz w:val="22"/>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0D729A" w:rsidRPr="000D729A" w14:paraId="50C21EB6" w14:textId="77777777" w:rsidTr="00BF6787">
        <w:trPr>
          <w:trHeight w:val="84"/>
          <w:jc w:val="center"/>
        </w:trPr>
        <w:tc>
          <w:tcPr>
            <w:tcW w:w="3297" w:type="dxa"/>
            <w:shd w:val="clear" w:color="auto" w:fill="auto"/>
            <w:vAlign w:val="center"/>
          </w:tcPr>
          <w:p w14:paraId="3463DA85" w14:textId="77777777" w:rsidR="00460B58" w:rsidRPr="000D729A" w:rsidRDefault="00460B58" w:rsidP="00BF6787">
            <w:pPr>
              <w:tabs>
                <w:tab w:val="left" w:pos="3030"/>
              </w:tabs>
              <w:spacing w:after="0" w:line="240" w:lineRule="auto"/>
              <w:rPr>
                <w:rFonts w:ascii="GHEA Grapalat" w:hAnsi="GHEA Grapalat"/>
                <w:b/>
                <w:color w:val="000000" w:themeColor="text1"/>
                <w:highlight w:val="yellow"/>
              </w:rPr>
            </w:pPr>
            <w:r w:rsidRPr="000D729A">
              <w:rPr>
                <w:rFonts w:ascii="GHEA Grapalat" w:hAnsi="GHEA Grapalat" w:cs="Sylfaen"/>
                <w:b/>
                <w:bCs/>
                <w:color w:val="000000" w:themeColor="text1"/>
                <w:lang w:val="pt-BR"/>
              </w:rPr>
              <w:lastRenderedPageBreak/>
              <w:t>Այլ պայմաններ</w:t>
            </w:r>
          </w:p>
        </w:tc>
        <w:tc>
          <w:tcPr>
            <w:tcW w:w="6716" w:type="dxa"/>
            <w:gridSpan w:val="2"/>
            <w:shd w:val="clear" w:color="auto" w:fill="auto"/>
            <w:vAlign w:val="center"/>
          </w:tcPr>
          <w:p w14:paraId="75C2E46D" w14:textId="77777777" w:rsidR="00460B58" w:rsidRPr="000D729A" w:rsidRDefault="00460B58" w:rsidP="00BF6787">
            <w:pPr>
              <w:tabs>
                <w:tab w:val="left" w:pos="3030"/>
              </w:tabs>
              <w:spacing w:after="0" w:line="240" w:lineRule="auto"/>
              <w:jc w:val="both"/>
              <w:rPr>
                <w:rFonts w:ascii="GHEA Grapalat" w:hAnsi="GHEA Grapalat"/>
                <w:b/>
                <w:bCs/>
                <w:color w:val="000000" w:themeColor="text1"/>
                <w:highlight w:val="yellow"/>
                <w:lang w:val="hy-AM"/>
              </w:rPr>
            </w:pPr>
            <w:r w:rsidRPr="000D729A">
              <w:rPr>
                <w:rFonts w:ascii="GHEA Grapalat" w:hAnsi="GHEA Grapalat"/>
                <w:b/>
                <w:bCs/>
                <w:color w:val="000000" w:themeColor="text1"/>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0D729A" w:rsidRPr="000D729A" w14:paraId="07645FE3" w14:textId="77777777" w:rsidTr="00BF6787">
        <w:trPr>
          <w:trHeight w:val="84"/>
          <w:jc w:val="center"/>
        </w:trPr>
        <w:tc>
          <w:tcPr>
            <w:tcW w:w="10013" w:type="dxa"/>
            <w:gridSpan w:val="3"/>
            <w:shd w:val="clear" w:color="auto" w:fill="auto"/>
            <w:vAlign w:val="center"/>
          </w:tcPr>
          <w:p w14:paraId="4221025C" w14:textId="77777777" w:rsidR="00460B58" w:rsidRPr="000D729A" w:rsidRDefault="00460B58" w:rsidP="00BF6787">
            <w:pPr>
              <w:tabs>
                <w:tab w:val="left" w:pos="3030"/>
              </w:tabs>
              <w:spacing w:after="0" w:line="240" w:lineRule="auto"/>
              <w:jc w:val="center"/>
              <w:rPr>
                <w:rFonts w:ascii="GHEA Grapalat" w:hAnsi="GHEA Grapalat"/>
                <w:b/>
                <w:bCs/>
                <w:color w:val="000000" w:themeColor="text1"/>
                <w:lang w:val="hy-AM"/>
              </w:rPr>
            </w:pPr>
            <w:r w:rsidRPr="000D729A">
              <w:rPr>
                <w:rFonts w:ascii="GHEA Grapalat" w:hAnsi="GHEA Grapalat"/>
                <w:b/>
                <w:bCs/>
                <w:color w:val="000000" w:themeColor="text1"/>
                <w:lang w:val="hy-AM"/>
              </w:rPr>
              <w:t>Սույն գնման ընթացակարգը հայտարարվում է «Գնումների մասին» ՀՀ օրենքի 15-րդ հոդվածի 6-րդ մասի 2) ենթակետով սահմանված պահանջների համաձայն:</w:t>
            </w:r>
          </w:p>
        </w:tc>
      </w:tr>
      <w:tr w:rsidR="00460B58" w:rsidRPr="000D729A" w14:paraId="59A75D01" w14:textId="77777777" w:rsidTr="00BF6787">
        <w:trPr>
          <w:trHeight w:val="84"/>
          <w:jc w:val="center"/>
        </w:trPr>
        <w:tc>
          <w:tcPr>
            <w:tcW w:w="6630" w:type="dxa"/>
            <w:gridSpan w:val="2"/>
            <w:vAlign w:val="center"/>
          </w:tcPr>
          <w:p w14:paraId="30BF407D" w14:textId="77777777" w:rsidR="00460B58" w:rsidRPr="000D729A" w:rsidRDefault="00460B58" w:rsidP="00BF6787">
            <w:pPr>
              <w:tabs>
                <w:tab w:val="left" w:pos="3030"/>
              </w:tabs>
              <w:spacing w:after="0" w:line="240" w:lineRule="auto"/>
              <w:jc w:val="both"/>
              <w:rPr>
                <w:rFonts w:ascii="GHEA Grapalat" w:hAnsi="GHEA Grapalat"/>
                <w:b/>
                <w:bCs/>
                <w:color w:val="000000" w:themeColor="text1"/>
                <w:lang w:val="hy-AM"/>
              </w:rPr>
            </w:pPr>
            <w:r w:rsidRPr="000D729A">
              <w:rPr>
                <w:rFonts w:ascii="GHEA Grapalat" w:hAnsi="GHEA Grapalat"/>
                <w:b/>
                <w:bCs/>
                <w:color w:val="000000" w:themeColor="text1"/>
                <w:lang w:val="hy-AM"/>
              </w:rPr>
              <w:t>Պայմանագրի կատարման համար ֆինանսական միջոցներ չեն նախատեսելու դեպքում համապատասխան համաձայնագիր կնքելու ծանուցումը ստանալուց հետո մասնակցի կողմից հաստատված համաձայնագրի ներկայացման համար սահմանվող ժամկետ</w:t>
            </w:r>
          </w:p>
        </w:tc>
        <w:tc>
          <w:tcPr>
            <w:tcW w:w="3383" w:type="dxa"/>
            <w:vAlign w:val="center"/>
          </w:tcPr>
          <w:p w14:paraId="3419B7A7" w14:textId="77777777" w:rsidR="00460B58" w:rsidRPr="000D729A" w:rsidRDefault="00460B58" w:rsidP="00BF6787">
            <w:pPr>
              <w:tabs>
                <w:tab w:val="left" w:pos="3030"/>
              </w:tabs>
              <w:spacing w:after="0" w:line="240" w:lineRule="auto"/>
              <w:jc w:val="both"/>
              <w:rPr>
                <w:rFonts w:ascii="GHEA Grapalat" w:hAnsi="GHEA Grapalat"/>
                <w:b/>
                <w:bCs/>
                <w:color w:val="000000" w:themeColor="text1"/>
                <w:lang w:val="hy-AM"/>
              </w:rPr>
            </w:pPr>
            <w:r w:rsidRPr="000D729A">
              <w:rPr>
                <w:rFonts w:ascii="GHEA Grapalat" w:hAnsi="GHEA Grapalat"/>
                <w:color w:val="000000" w:themeColor="text1"/>
                <w:lang w:val="hy-AM"/>
              </w:rPr>
              <w:t>Համաձայնագիր կնքելու ծանուցումը ստանալու օրվանից 15 աշխատանքային օրվա ընթացքում</w:t>
            </w:r>
          </w:p>
        </w:tc>
      </w:tr>
    </w:tbl>
    <w:p w14:paraId="17D26AF9" w14:textId="77777777" w:rsidR="00FB2381" w:rsidRPr="000D729A" w:rsidRDefault="00FB2381">
      <w:pPr>
        <w:rPr>
          <w:color w:val="000000" w:themeColor="text1"/>
          <w:lang w:val="hy-AM"/>
        </w:rPr>
      </w:pPr>
    </w:p>
    <w:sectPr w:rsidR="00FB2381" w:rsidRPr="000D729A"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D729A"/>
    <w:rsid w:val="00161155"/>
    <w:rsid w:val="002468B3"/>
    <w:rsid w:val="002C125E"/>
    <w:rsid w:val="003172BC"/>
    <w:rsid w:val="00460B58"/>
    <w:rsid w:val="00487685"/>
    <w:rsid w:val="0073584C"/>
    <w:rsid w:val="009109F8"/>
    <w:rsid w:val="009C7FD7"/>
    <w:rsid w:val="00A3781C"/>
    <w:rsid w:val="00A56BC8"/>
    <w:rsid w:val="00C519F1"/>
    <w:rsid w:val="00C970E9"/>
    <w:rsid w:val="00D64176"/>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863</Words>
  <Characters>4920</Characters>
  <Application>Microsoft Office Word</Application>
  <DocSecurity>0</DocSecurity>
  <Lines>41</Lines>
  <Paragraphs>11</Paragraphs>
  <ScaleCrop>false</ScaleCrop>
  <Company/>
  <LinksUpToDate>false</LinksUpToDate>
  <CharactersWithSpaces>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17</cp:revision>
  <dcterms:created xsi:type="dcterms:W3CDTF">2024-03-20T11:43:00Z</dcterms:created>
  <dcterms:modified xsi:type="dcterms:W3CDTF">2025-12-26T11:27:00Z</dcterms:modified>
</cp:coreProperties>
</file>